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Teaching &amp; Learning Professionals Pathway Mentorship Toolkit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widowControl w:val="0"/>
        <w:spacing w:line="315.84" w:lineRule="auto"/>
        <w:ind w:left="0" w:right="314" w:firstLine="0"/>
        <w:rPr>
          <w:color w:val="414042"/>
          <w:sz w:val="20"/>
          <w:szCs w:val="20"/>
        </w:rPr>
      </w:pPr>
      <w:r w:rsidDel="00000000" w:rsidR="00000000" w:rsidRPr="00000000">
        <w:rPr>
          <w:color w:val="414042"/>
          <w:sz w:val="20"/>
          <w:szCs w:val="20"/>
          <w:rtl w:val="0"/>
        </w:rPr>
        <w:t xml:space="preserve">The EDUCAUSE Teaching &amp; Learning Pathway Mentorship Toolkit provides a conversation and coaching structure for mentors and supervisors to aid those in their professional care to design a career pathway.  It is a learning action plan designed to spark conversation between mentors and mentees to improve immediate performance and foster readiness for long-term professional </w:t>
      </w:r>
      <w:r w:rsidDel="00000000" w:rsidR="00000000" w:rsidRPr="00000000">
        <w:rPr>
          <w:color w:val="414042"/>
          <w:sz w:val="20"/>
          <w:szCs w:val="20"/>
          <w:rtl w:val="0"/>
        </w:rPr>
        <w:t xml:space="preserve">goals</w:t>
      </w:r>
      <w:r w:rsidDel="00000000" w:rsidR="00000000" w:rsidRPr="00000000">
        <w:rPr>
          <w:color w:val="414042"/>
          <w:sz w:val="20"/>
          <w:szCs w:val="20"/>
          <w:rtl w:val="0"/>
        </w:rPr>
        <w:t xml:space="preserve">.  </w:t>
      </w:r>
    </w:p>
    <w:p w:rsidR="00000000" w:rsidDel="00000000" w:rsidP="00000000" w:rsidRDefault="00000000" w:rsidRPr="00000000" w14:paraId="00000004">
      <w:pPr>
        <w:widowControl w:val="0"/>
        <w:spacing w:before="72" w:line="259.91999999999996" w:lineRule="auto"/>
        <w:ind w:right="520"/>
        <w:rPr>
          <w:color w:val="414042"/>
          <w:sz w:val="20"/>
          <w:szCs w:val="20"/>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990000"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The Next Destination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14042"/>
                <w:sz w:val="20"/>
                <w:szCs w:val="20"/>
              </w:rPr>
            </w:pPr>
            <w:r w:rsidDel="00000000" w:rsidR="00000000" w:rsidRPr="00000000">
              <w:rPr>
                <w:b w:val="1"/>
                <w:color w:val="414042"/>
                <w:sz w:val="20"/>
                <w:szCs w:val="20"/>
                <w:rtl w:val="0"/>
              </w:rPr>
              <w:t xml:space="preserve">5 Year</w:t>
            </w:r>
            <w:r w:rsidDel="00000000" w:rsidR="00000000" w:rsidRPr="00000000">
              <w:rPr>
                <w:b w:val="1"/>
                <w:color w:val="414042"/>
                <w:sz w:val="20"/>
                <w:szCs w:val="20"/>
                <w:rtl w:val="0"/>
              </w:rPr>
              <w:t xml:space="preserve"> </w:t>
            </w:r>
            <w:r w:rsidDel="00000000" w:rsidR="00000000" w:rsidRPr="00000000">
              <w:rPr>
                <w:b w:val="1"/>
                <w:color w:val="414042"/>
                <w:sz w:val="20"/>
                <w:szCs w:val="20"/>
                <w:rtl w:val="0"/>
              </w:rPr>
              <w:t xml:space="preserve">Vision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414042"/>
                <w:sz w:val="20"/>
                <w:szCs w:val="20"/>
              </w:rPr>
            </w:pPr>
            <w:r w:rsidDel="00000000" w:rsidR="00000000" w:rsidRPr="00000000">
              <w:rPr>
                <w:i w:val="1"/>
                <w:color w:val="414042"/>
                <w:sz w:val="20"/>
                <w:szCs w:val="20"/>
                <w:rtl w:val="0"/>
              </w:rPr>
              <w:t xml:space="preserve">Explore the pathway to research paths together. Identify the current level of the mentee and the subsequent two </w:t>
            </w:r>
            <w:r w:rsidDel="00000000" w:rsidR="00000000" w:rsidRPr="00000000">
              <w:rPr>
                <w:i w:val="1"/>
                <w:color w:val="414042"/>
                <w:sz w:val="20"/>
                <w:szCs w:val="20"/>
                <w:rtl w:val="0"/>
              </w:rPr>
              <w:t xml:space="preserve">levels </w:t>
            </w:r>
            <w:r w:rsidDel="00000000" w:rsidR="00000000" w:rsidRPr="00000000">
              <w:rPr>
                <w:i w:val="1"/>
                <w:color w:val="414042"/>
                <w:sz w:val="20"/>
                <w:szCs w:val="20"/>
                <w:rtl w:val="0"/>
              </w:rPr>
              <w:t xml:space="preserve">along their pathway. </w:t>
            </w:r>
            <w:r w:rsidDel="00000000" w:rsidR="00000000" w:rsidRPr="00000000">
              <w:rPr>
                <w:i w:val="1"/>
                <w:color w:val="414042"/>
                <w:sz w:val="20"/>
                <w:szCs w:val="20"/>
                <w:rtl w:val="0"/>
              </w:rPr>
              <w:t xml:space="preserve">Describe the key characteristics of their aspirational work.</w:t>
            </w:r>
            <w:r w:rsidDel="00000000" w:rsidR="00000000" w:rsidRPr="00000000">
              <w:rPr>
                <w:i w:val="1"/>
                <w:color w:val="414042"/>
                <w:sz w:val="20"/>
                <w:szCs w:val="20"/>
                <w:rtl w:val="0"/>
              </w:rPr>
              <w:t xml:space="preserve"> In addition to work characteristics, consider their lifestyle factors such as financial standing, life balance, family needs, material needs, etc.</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14042"/>
                <w:sz w:val="20"/>
                <w:szCs w:val="20"/>
              </w:rPr>
            </w:pPr>
            <w:r w:rsidDel="00000000" w:rsidR="00000000" w:rsidRPr="00000000">
              <w:rPr>
                <w:b w:val="1"/>
                <w:color w:val="414042"/>
                <w:sz w:val="20"/>
                <w:szCs w:val="20"/>
                <w:rtl w:val="0"/>
              </w:rPr>
              <w:t xml:space="preserve">Potential Job Titles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414042"/>
                <w:sz w:val="20"/>
                <w:szCs w:val="20"/>
              </w:rPr>
            </w:pPr>
            <w:r w:rsidDel="00000000" w:rsidR="00000000" w:rsidRPr="00000000">
              <w:rPr>
                <w:i w:val="1"/>
                <w:color w:val="414042"/>
                <w:sz w:val="20"/>
                <w:szCs w:val="20"/>
                <w:rtl w:val="0"/>
              </w:rPr>
              <w:t xml:space="preserve">Use the </w:t>
            </w:r>
            <w:r w:rsidDel="00000000" w:rsidR="00000000" w:rsidRPr="00000000">
              <w:rPr>
                <w:b w:val="1"/>
                <w:i w:val="1"/>
                <w:color w:val="414042"/>
                <w:sz w:val="20"/>
                <w:szCs w:val="20"/>
                <w:rtl w:val="0"/>
              </w:rPr>
              <w:t xml:space="preserve">Sample Positions</w:t>
            </w:r>
            <w:r w:rsidDel="00000000" w:rsidR="00000000" w:rsidRPr="00000000">
              <w:rPr>
                <w:i w:val="1"/>
                <w:color w:val="414042"/>
                <w:sz w:val="20"/>
                <w:szCs w:val="20"/>
                <w:rtl w:val="0"/>
              </w:rPr>
              <w:t xml:space="preserve"> tab of the pathway levels to locate potential job titles and descriptions that might move them along their pathways. Note the title, descriptions, and high-level skills of a few positions of interest.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990000"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The Path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414042"/>
                <w:sz w:val="20"/>
                <w:szCs w:val="20"/>
              </w:rPr>
            </w:pPr>
            <w:r w:rsidDel="00000000" w:rsidR="00000000" w:rsidRPr="00000000">
              <w:rPr>
                <w:i w:val="1"/>
                <w:color w:val="414042"/>
                <w:sz w:val="20"/>
                <w:szCs w:val="20"/>
                <w:rtl w:val="0"/>
              </w:rPr>
              <w:t xml:space="preserve">Between now and the mentee’s five-year path, there are skills to gain and jobs on the path. Use this space to consider possible courses forward. The mentor can offer experience and perspective on how others have built their own pathways. This path is not prescriptive, but it can provide ideas of where to go next.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414042"/>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Potential next job:</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Why this job is the next step:</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Additional education or certifications needed for this job:</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Important </w:t>
            </w:r>
            <w:r w:rsidDel="00000000" w:rsidR="00000000" w:rsidRPr="00000000">
              <w:rPr>
                <w:color w:val="414042"/>
                <w:sz w:val="20"/>
                <w:szCs w:val="20"/>
                <w:rtl w:val="0"/>
              </w:rPr>
              <w:t xml:space="preserve">skills</w:t>
            </w:r>
            <w:r w:rsidDel="00000000" w:rsidR="00000000" w:rsidRPr="00000000">
              <w:rPr>
                <w:color w:val="414042"/>
                <w:sz w:val="20"/>
                <w:szCs w:val="20"/>
                <w:rtl w:val="0"/>
              </w:rPr>
              <w:t xml:space="preserve"> and experiences for this job:</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color w:val="414042"/>
                <w:sz w:val="20"/>
                <w:szCs w:val="20"/>
              </w:rPr>
            </w:pPr>
            <w:r w:rsidDel="00000000" w:rsidR="00000000" w:rsidRPr="00000000">
              <w:rPr>
                <w:color w:val="414042"/>
                <w:sz w:val="20"/>
                <w:szCs w:val="20"/>
                <w:rtl w:val="0"/>
              </w:rPr>
              <w:t xml:space="preserve">Potential next job:</w:t>
            </w:r>
          </w:p>
          <w:p w:rsidR="00000000" w:rsidDel="00000000" w:rsidP="00000000" w:rsidRDefault="00000000" w:rsidRPr="00000000" w14:paraId="00000028">
            <w:pPr>
              <w:widowControl w:val="0"/>
              <w:spacing w:line="240" w:lineRule="auto"/>
              <w:rPr>
                <w:color w:val="414042"/>
                <w:sz w:val="20"/>
                <w:szCs w:val="20"/>
              </w:rPr>
            </w:pPr>
            <w:r w:rsidDel="00000000" w:rsidR="00000000" w:rsidRPr="00000000">
              <w:rPr>
                <w:color w:val="414042"/>
                <w:sz w:val="20"/>
                <w:szCs w:val="20"/>
                <w:rtl w:val="0"/>
              </w:rPr>
              <w:t xml:space="preserve">Why this job is the next step:</w:t>
            </w:r>
          </w:p>
          <w:p w:rsidR="00000000" w:rsidDel="00000000" w:rsidP="00000000" w:rsidRDefault="00000000" w:rsidRPr="00000000" w14:paraId="00000029">
            <w:pPr>
              <w:widowControl w:val="0"/>
              <w:spacing w:line="240" w:lineRule="auto"/>
              <w:rPr>
                <w:color w:val="414042"/>
                <w:sz w:val="20"/>
                <w:szCs w:val="20"/>
              </w:rPr>
            </w:pPr>
            <w:r w:rsidDel="00000000" w:rsidR="00000000" w:rsidRPr="00000000">
              <w:rPr>
                <w:color w:val="414042"/>
                <w:sz w:val="20"/>
                <w:szCs w:val="20"/>
                <w:rtl w:val="0"/>
              </w:rPr>
              <w:t xml:space="preserve">Additional education or certifications needed for this job:</w:t>
            </w:r>
          </w:p>
          <w:p w:rsidR="00000000" w:rsidDel="00000000" w:rsidP="00000000" w:rsidRDefault="00000000" w:rsidRPr="00000000" w14:paraId="0000002A">
            <w:pPr>
              <w:widowControl w:val="0"/>
              <w:spacing w:line="240" w:lineRule="auto"/>
              <w:rPr>
                <w:color w:val="414042"/>
                <w:sz w:val="20"/>
                <w:szCs w:val="20"/>
              </w:rPr>
            </w:pPr>
            <w:r w:rsidDel="00000000" w:rsidR="00000000" w:rsidRPr="00000000">
              <w:rPr>
                <w:color w:val="414042"/>
                <w:sz w:val="20"/>
                <w:szCs w:val="20"/>
                <w:rtl w:val="0"/>
              </w:rPr>
              <w:t xml:space="preserve">Important skills and experiences for this job:</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color w:val="414042"/>
                <w:sz w:val="20"/>
                <w:szCs w:val="20"/>
              </w:rPr>
            </w:pPr>
            <w:r w:rsidDel="00000000" w:rsidR="00000000" w:rsidRPr="00000000">
              <w:rPr>
                <w:color w:val="414042"/>
                <w:sz w:val="20"/>
                <w:szCs w:val="20"/>
                <w:rtl w:val="0"/>
              </w:rPr>
              <w:t xml:space="preserve">Potential next job:</w:t>
            </w:r>
          </w:p>
          <w:p w:rsidR="00000000" w:rsidDel="00000000" w:rsidP="00000000" w:rsidRDefault="00000000" w:rsidRPr="00000000" w14:paraId="0000002F">
            <w:pPr>
              <w:widowControl w:val="0"/>
              <w:spacing w:line="240" w:lineRule="auto"/>
              <w:rPr>
                <w:color w:val="414042"/>
                <w:sz w:val="20"/>
                <w:szCs w:val="20"/>
              </w:rPr>
            </w:pPr>
            <w:r w:rsidDel="00000000" w:rsidR="00000000" w:rsidRPr="00000000">
              <w:rPr>
                <w:color w:val="414042"/>
                <w:sz w:val="20"/>
                <w:szCs w:val="20"/>
                <w:rtl w:val="0"/>
              </w:rPr>
              <w:t xml:space="preserve">Why this job is the next step:</w:t>
            </w:r>
          </w:p>
          <w:p w:rsidR="00000000" w:rsidDel="00000000" w:rsidP="00000000" w:rsidRDefault="00000000" w:rsidRPr="00000000" w14:paraId="00000030">
            <w:pPr>
              <w:widowControl w:val="0"/>
              <w:spacing w:line="240" w:lineRule="auto"/>
              <w:rPr>
                <w:color w:val="414042"/>
                <w:sz w:val="20"/>
                <w:szCs w:val="20"/>
              </w:rPr>
            </w:pPr>
            <w:r w:rsidDel="00000000" w:rsidR="00000000" w:rsidRPr="00000000">
              <w:rPr>
                <w:color w:val="414042"/>
                <w:sz w:val="20"/>
                <w:szCs w:val="20"/>
                <w:rtl w:val="0"/>
              </w:rPr>
              <w:t xml:space="preserve">Additional education or certifications needed for this job:</w:t>
            </w:r>
          </w:p>
          <w:p w:rsidR="00000000" w:rsidDel="00000000" w:rsidP="00000000" w:rsidRDefault="00000000" w:rsidRPr="00000000" w14:paraId="00000031">
            <w:pPr>
              <w:widowControl w:val="0"/>
              <w:spacing w:line="240" w:lineRule="auto"/>
              <w:rPr>
                <w:color w:val="414042"/>
                <w:sz w:val="20"/>
                <w:szCs w:val="20"/>
              </w:rPr>
            </w:pPr>
            <w:r w:rsidDel="00000000" w:rsidR="00000000" w:rsidRPr="00000000">
              <w:rPr>
                <w:color w:val="414042"/>
                <w:sz w:val="20"/>
                <w:szCs w:val="20"/>
                <w:rtl w:val="0"/>
              </w:rPr>
              <w:t xml:space="preserve">Important skills and experiences for this job:</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color w:val="414042"/>
                <w:sz w:val="20"/>
                <w:szCs w:val="20"/>
              </w:rPr>
            </w:pPr>
            <w:r w:rsidDel="00000000" w:rsidR="00000000" w:rsidRPr="00000000">
              <w:rPr>
                <w:color w:val="414042"/>
                <w:sz w:val="20"/>
                <w:szCs w:val="20"/>
                <w:rtl w:val="0"/>
              </w:rPr>
              <w:t xml:space="preserve">Potential next job:</w:t>
            </w:r>
          </w:p>
          <w:p w:rsidR="00000000" w:rsidDel="00000000" w:rsidP="00000000" w:rsidRDefault="00000000" w:rsidRPr="00000000" w14:paraId="00000036">
            <w:pPr>
              <w:widowControl w:val="0"/>
              <w:spacing w:line="240" w:lineRule="auto"/>
              <w:rPr>
                <w:color w:val="414042"/>
                <w:sz w:val="20"/>
                <w:szCs w:val="20"/>
              </w:rPr>
            </w:pPr>
            <w:r w:rsidDel="00000000" w:rsidR="00000000" w:rsidRPr="00000000">
              <w:rPr>
                <w:color w:val="414042"/>
                <w:sz w:val="20"/>
                <w:szCs w:val="20"/>
                <w:rtl w:val="0"/>
              </w:rPr>
              <w:t xml:space="preserve">Why this job is the next step:</w:t>
            </w:r>
          </w:p>
          <w:p w:rsidR="00000000" w:rsidDel="00000000" w:rsidP="00000000" w:rsidRDefault="00000000" w:rsidRPr="00000000" w14:paraId="00000037">
            <w:pPr>
              <w:widowControl w:val="0"/>
              <w:spacing w:line="240" w:lineRule="auto"/>
              <w:rPr>
                <w:color w:val="414042"/>
                <w:sz w:val="20"/>
                <w:szCs w:val="20"/>
              </w:rPr>
            </w:pPr>
            <w:r w:rsidDel="00000000" w:rsidR="00000000" w:rsidRPr="00000000">
              <w:rPr>
                <w:color w:val="414042"/>
                <w:sz w:val="20"/>
                <w:szCs w:val="20"/>
                <w:rtl w:val="0"/>
              </w:rPr>
              <w:t xml:space="preserve">Additional education or certifications needed for this job:</w:t>
            </w:r>
          </w:p>
          <w:p w:rsidR="00000000" w:rsidDel="00000000" w:rsidP="00000000" w:rsidRDefault="00000000" w:rsidRPr="00000000" w14:paraId="00000038">
            <w:pPr>
              <w:widowControl w:val="0"/>
              <w:spacing w:line="240" w:lineRule="auto"/>
              <w:rPr>
                <w:color w:val="414042"/>
                <w:sz w:val="20"/>
                <w:szCs w:val="20"/>
              </w:rPr>
            </w:pPr>
            <w:r w:rsidDel="00000000" w:rsidR="00000000" w:rsidRPr="00000000">
              <w:rPr>
                <w:color w:val="414042"/>
                <w:sz w:val="20"/>
                <w:szCs w:val="20"/>
                <w:rtl w:val="0"/>
              </w:rPr>
              <w:t xml:space="preserve">Important skills and experiences for this job:</w:t>
            </w:r>
          </w:p>
          <w:p w:rsidR="00000000" w:rsidDel="00000000" w:rsidP="00000000" w:rsidRDefault="00000000" w:rsidRPr="00000000" w14:paraId="00000039">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color w:val="414042"/>
                <w:sz w:val="20"/>
                <w:szCs w:val="20"/>
              </w:rPr>
            </w:pPr>
            <w:r w:rsidDel="00000000" w:rsidR="00000000" w:rsidRPr="00000000">
              <w:rPr>
                <w:color w:val="414042"/>
                <w:sz w:val="20"/>
                <w:szCs w:val="20"/>
                <w:rtl w:val="0"/>
              </w:rPr>
              <w:t xml:space="preserve">Potential next job:</w:t>
            </w:r>
          </w:p>
          <w:p w:rsidR="00000000" w:rsidDel="00000000" w:rsidP="00000000" w:rsidRDefault="00000000" w:rsidRPr="00000000" w14:paraId="0000003D">
            <w:pPr>
              <w:widowControl w:val="0"/>
              <w:spacing w:line="240" w:lineRule="auto"/>
              <w:rPr>
                <w:color w:val="414042"/>
                <w:sz w:val="20"/>
                <w:szCs w:val="20"/>
              </w:rPr>
            </w:pPr>
            <w:r w:rsidDel="00000000" w:rsidR="00000000" w:rsidRPr="00000000">
              <w:rPr>
                <w:color w:val="414042"/>
                <w:sz w:val="20"/>
                <w:szCs w:val="20"/>
                <w:rtl w:val="0"/>
              </w:rPr>
              <w:t xml:space="preserve">Why this job is the next step:</w:t>
            </w:r>
          </w:p>
          <w:p w:rsidR="00000000" w:rsidDel="00000000" w:rsidP="00000000" w:rsidRDefault="00000000" w:rsidRPr="00000000" w14:paraId="0000003E">
            <w:pPr>
              <w:widowControl w:val="0"/>
              <w:spacing w:line="240" w:lineRule="auto"/>
              <w:rPr>
                <w:color w:val="414042"/>
                <w:sz w:val="20"/>
                <w:szCs w:val="20"/>
              </w:rPr>
            </w:pPr>
            <w:r w:rsidDel="00000000" w:rsidR="00000000" w:rsidRPr="00000000">
              <w:rPr>
                <w:color w:val="414042"/>
                <w:sz w:val="20"/>
                <w:szCs w:val="20"/>
                <w:rtl w:val="0"/>
              </w:rPr>
              <w:t xml:space="preserve">Additional education or certifications needed for this job:</w:t>
            </w:r>
          </w:p>
          <w:p w:rsidR="00000000" w:rsidDel="00000000" w:rsidP="00000000" w:rsidRDefault="00000000" w:rsidRPr="00000000" w14:paraId="0000003F">
            <w:pPr>
              <w:widowControl w:val="0"/>
              <w:spacing w:line="240" w:lineRule="auto"/>
              <w:rPr>
                <w:color w:val="414042"/>
                <w:sz w:val="20"/>
                <w:szCs w:val="20"/>
              </w:rPr>
            </w:pPr>
            <w:r w:rsidDel="00000000" w:rsidR="00000000" w:rsidRPr="00000000">
              <w:rPr>
                <w:color w:val="414042"/>
                <w:sz w:val="20"/>
                <w:szCs w:val="20"/>
                <w:rtl w:val="0"/>
              </w:rPr>
              <w:t xml:space="preserve">Important skills and experiences for this job:</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bl>
    <w:p w:rsidR="00000000" w:rsidDel="00000000" w:rsidP="00000000" w:rsidRDefault="00000000" w:rsidRPr="00000000" w14:paraId="00000042">
      <w:pPr>
        <w:widowControl w:val="0"/>
        <w:spacing w:line="240" w:lineRule="auto"/>
        <w:rPr>
          <w:color w:val="9900ff"/>
          <w:sz w:val="20"/>
          <w:szCs w:val="20"/>
        </w:rPr>
      </w:pPr>
      <w:r w:rsidDel="00000000" w:rsidR="00000000" w:rsidRPr="00000000">
        <w:rPr>
          <w:rtl w:val="0"/>
        </w:rPr>
      </w:r>
    </w:p>
    <w:tbl>
      <w:tblPr>
        <w:tblStyle w:val="Table2"/>
        <w:tblW w:w="129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695"/>
        <w:gridCol w:w="7275"/>
        <w:gridCol w:w="1815"/>
        <w:tblGridChange w:id="0">
          <w:tblGrid>
            <w:gridCol w:w="2190"/>
            <w:gridCol w:w="1695"/>
            <w:gridCol w:w="7275"/>
            <w:gridCol w:w="1815"/>
          </w:tblGrid>
        </w:tblGridChange>
      </w:tblGrid>
      <w:tr>
        <w:trPr>
          <w:cantSplit w:val="0"/>
          <w:trHeight w:val="424.98046875" w:hRule="atLeast"/>
          <w:tblHeader w:val="0"/>
        </w:trPr>
        <w:tc>
          <w:tcPr>
            <w:gridSpan w:val="4"/>
            <w:shd w:fill="990000"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color w:val="ffffff"/>
                <w:sz w:val="20"/>
                <w:szCs w:val="20"/>
              </w:rPr>
            </w:pPr>
            <w:r w:rsidDel="00000000" w:rsidR="00000000" w:rsidRPr="00000000">
              <w:rPr>
                <w:b w:val="1"/>
                <w:color w:val="ffffff"/>
                <w:sz w:val="20"/>
                <w:szCs w:val="20"/>
                <w:rtl w:val="0"/>
              </w:rPr>
              <w:t xml:space="preserve">The</w:t>
            </w:r>
            <w:r w:rsidDel="00000000" w:rsidR="00000000" w:rsidRPr="00000000">
              <w:rPr>
                <w:b w:val="1"/>
                <w:color w:val="ffffff"/>
                <w:sz w:val="20"/>
                <w:szCs w:val="20"/>
                <w:rtl w:val="0"/>
              </w:rPr>
              <w:t xml:space="preserve"> Skills</w:t>
            </w: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59.91999999999996" w:lineRule="auto"/>
              <w:ind w:left="0" w:right="617" w:firstLine="0"/>
              <w:rPr>
                <w:i w:val="1"/>
                <w:sz w:val="20"/>
                <w:szCs w:val="20"/>
              </w:rPr>
            </w:pPr>
            <w:r w:rsidDel="00000000" w:rsidR="00000000" w:rsidRPr="00000000">
              <w:rPr>
                <w:i w:val="1"/>
                <w:color w:val="414042"/>
                <w:sz w:val="20"/>
                <w:szCs w:val="20"/>
                <w:rtl w:val="0"/>
              </w:rPr>
              <w:t xml:space="preserve">Determine the essential skills the mentee needs to progress to one or more of the positions identified above, perhaps found in a few of the job descriptions. Hold a conversation to determine their current level of mastery with each skill: developing, performing, or mastered. The mentee should provide a rationale as to why each skill is rated as it is. </w:t>
            </w:r>
            <w:r w:rsidDel="00000000" w:rsidR="00000000" w:rsidRPr="00000000">
              <w:rPr>
                <w:i w:val="1"/>
                <w:sz w:val="20"/>
                <w:szCs w:val="20"/>
                <w:rtl w:val="0"/>
              </w:rPr>
              <w:t xml:space="preserve">Finally,  work together to rank the skills by order of importance for moving along the pathway </w:t>
            </w:r>
            <w:r w:rsidDel="00000000" w:rsidR="00000000" w:rsidRPr="00000000">
              <w:rPr>
                <w:i w:val="1"/>
                <w:color w:val="414042"/>
                <w:sz w:val="20"/>
                <w:szCs w:val="20"/>
                <w:rtl w:val="0"/>
              </w:rPr>
              <w:t xml:space="preserve">with the most needed skills ranked highest.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0"/>
                <w:szCs w:val="20"/>
              </w:rPr>
            </w:pPr>
            <w:r w:rsidDel="00000000" w:rsidR="00000000" w:rsidRPr="00000000">
              <w:rPr>
                <w:b w:val="1"/>
                <w:sz w:val="20"/>
                <w:szCs w:val="20"/>
                <w:rtl w:val="0"/>
              </w:rPr>
              <w:t xml:space="preserve">Skill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20"/>
                <w:szCs w:val="20"/>
              </w:rPr>
            </w:pPr>
            <w:r w:rsidDel="00000000" w:rsidR="00000000" w:rsidRPr="00000000">
              <w:rPr>
                <w:b w:val="1"/>
                <w:sz w:val="20"/>
                <w:szCs w:val="20"/>
                <w:rtl w:val="0"/>
              </w:rPr>
              <w:t xml:space="preserve">Mastery rating (highlight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20"/>
                <w:szCs w:val="20"/>
              </w:rPr>
            </w:pPr>
            <w:r w:rsidDel="00000000" w:rsidR="00000000" w:rsidRPr="00000000">
              <w:rPr>
                <w:b w:val="1"/>
                <w:sz w:val="20"/>
                <w:szCs w:val="20"/>
                <w:rtl w:val="0"/>
              </w:rPr>
              <w:t xml:space="preserve">The rationale for the rating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20"/>
                <w:szCs w:val="20"/>
              </w:rPr>
            </w:pPr>
            <w:r w:rsidDel="00000000" w:rsidR="00000000" w:rsidRPr="00000000">
              <w:rPr>
                <w:b w:val="1"/>
                <w:sz w:val="20"/>
                <w:szCs w:val="20"/>
                <w:rtl w:val="0"/>
              </w:rPr>
              <w:t xml:space="preserve">Skills Ranking of importance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5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Mastered</w:t>
            </w:r>
            <w:r w:rsidDel="00000000" w:rsidR="00000000" w:rsidRPr="00000000">
              <w:rPr>
                <w:rtl w:val="0"/>
              </w:rPr>
            </w:r>
          </w:p>
          <w:p w:rsidR="00000000" w:rsidDel="00000000" w:rsidP="00000000" w:rsidRDefault="00000000" w:rsidRPr="00000000" w14:paraId="0000005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color w:val="9900ff"/>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color w:val="9900ff"/>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color w:val="9900ff"/>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color w:val="9900ff"/>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color w:val="9900ff"/>
                <w:sz w:val="20"/>
                <w:szCs w:val="20"/>
              </w:rPr>
            </w:pPr>
            <w:r w:rsidDel="00000000" w:rsidR="00000000" w:rsidRPr="00000000">
              <w:rPr>
                <w:rtl w:val="0"/>
              </w:rPr>
            </w:r>
          </w:p>
          <w:p w:rsidR="00000000" w:rsidDel="00000000" w:rsidP="00000000" w:rsidRDefault="00000000" w:rsidRPr="00000000" w14:paraId="0000005E">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6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6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Mastered</w:t>
            </w:r>
          </w:p>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color w:val="9900ff"/>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Mastered</w:t>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color w:val="9900ff"/>
                <w:sz w:val="20"/>
                <w:szCs w:val="20"/>
              </w:rPr>
            </w:pPr>
            <w:r w:rsidDel="00000000" w:rsidR="00000000" w:rsidRPr="00000000">
              <w:rPr>
                <w:rtl w:val="0"/>
              </w:rPr>
            </w:r>
          </w:p>
        </w:tc>
      </w:tr>
      <w:tr>
        <w:trPr>
          <w:cantSplit w:val="0"/>
          <w:trHeight w:val="1744.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Mastered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color w:val="9900ff"/>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7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Mastered</w:t>
            </w:r>
          </w:p>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color w:val="9900ff"/>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Mastered</w:t>
            </w:r>
          </w:p>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color w:val="9900ff"/>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Mastered</w:t>
            </w:r>
          </w:p>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color w:val="9900ff"/>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Developing</w:t>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Performing</w:t>
            </w:r>
          </w:p>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Mastered</w:t>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color w:val="9900ff"/>
                <w:sz w:val="20"/>
                <w:szCs w:val="20"/>
              </w:rPr>
            </w:pPr>
            <w:r w:rsidDel="00000000" w:rsidR="00000000" w:rsidRPr="00000000">
              <w:rPr>
                <w:rtl w:val="0"/>
              </w:rPr>
            </w:r>
          </w:p>
        </w:tc>
      </w:tr>
    </w:tbl>
    <w:p w:rsidR="00000000" w:rsidDel="00000000" w:rsidP="00000000" w:rsidRDefault="00000000" w:rsidRPr="00000000" w14:paraId="000000A3">
      <w:pPr>
        <w:widowControl w:val="0"/>
        <w:spacing w:line="240" w:lineRule="auto"/>
        <w:rPr>
          <w:color w:val="9900ff"/>
          <w:sz w:val="20"/>
          <w:szCs w:val="20"/>
        </w:rPr>
      </w:pPr>
      <w:r w:rsidDel="00000000" w:rsidR="00000000" w:rsidRPr="00000000">
        <w:rPr>
          <w:rtl w:val="0"/>
        </w:rPr>
      </w:r>
    </w:p>
    <w:tbl>
      <w:tblPr>
        <w:tblStyle w:val="Table3"/>
        <w:tblW w:w="13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3090"/>
        <w:gridCol w:w="3135"/>
        <w:gridCol w:w="4170"/>
        <w:tblGridChange w:id="0">
          <w:tblGrid>
            <w:gridCol w:w="2685"/>
            <w:gridCol w:w="3090"/>
            <w:gridCol w:w="3135"/>
            <w:gridCol w:w="4170"/>
          </w:tblGrid>
        </w:tblGridChange>
      </w:tblGrid>
      <w:tr>
        <w:trPr>
          <w:cantSplit w:val="0"/>
          <w:trHeight w:val="400" w:hRule="atLeast"/>
          <w:tblHeader w:val="0"/>
        </w:trPr>
        <w:tc>
          <w:tcPr>
            <w:gridSpan w:val="4"/>
            <w:shd w:fill="990000"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Activities</w:t>
            </w:r>
            <w:r w:rsidDel="00000000" w:rsidR="00000000" w:rsidRPr="00000000">
              <w:rPr>
                <w:b w:val="1"/>
                <w:color w:val="ffffff"/>
                <w:sz w:val="20"/>
                <w:szCs w:val="20"/>
                <w:rtl w:val="0"/>
              </w:rPr>
              <w:t xml:space="preserve"> to Take Action</w:t>
            </w:r>
          </w:p>
        </w:tc>
      </w:tr>
      <w:tr>
        <w:trPr>
          <w:cantSplit w:val="0"/>
          <w:trHeight w:val="40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414042"/>
                <w:sz w:val="18"/>
                <w:szCs w:val="18"/>
              </w:rPr>
            </w:pPr>
            <w:r w:rsidDel="00000000" w:rsidR="00000000" w:rsidRPr="00000000">
              <w:rPr>
                <w:i w:val="1"/>
                <w:color w:val="3c4043"/>
                <w:sz w:val="19"/>
                <w:szCs w:val="19"/>
                <w:highlight w:val="white"/>
                <w:rtl w:val="0"/>
              </w:rPr>
              <w:t xml:space="preserve">Review the relevant level(s) of the </w:t>
            </w:r>
            <w:r w:rsidDel="00000000" w:rsidR="00000000" w:rsidRPr="00000000">
              <w:rPr>
                <w:b w:val="1"/>
                <w:i w:val="1"/>
                <w:color w:val="3c4043"/>
                <w:sz w:val="19"/>
                <w:szCs w:val="19"/>
                <w:highlight w:val="white"/>
                <w:rtl w:val="0"/>
              </w:rPr>
              <w:t xml:space="preserve">Take Action</w:t>
            </w:r>
            <w:r w:rsidDel="00000000" w:rsidR="00000000" w:rsidRPr="00000000">
              <w:rPr>
                <w:i w:val="1"/>
                <w:color w:val="3c4043"/>
                <w:sz w:val="19"/>
                <w:szCs w:val="19"/>
                <w:highlight w:val="white"/>
                <w:rtl w:val="0"/>
              </w:rPr>
              <w:t xml:space="preserve"> section of the pathway to identify possible activities that align with the mentee’s priorities, skills, and development needs. The mentor or supervisor should provide perspective as they define success, identify stakeholder support and potential obstacles, and set target completion dates.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Activity and Rationale: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Skills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Potential Barriers: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Target Completion Date and Outcomes: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1.</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2.</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3.</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4.</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5.</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6.</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7.</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8.</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9.</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color w:val="414042"/>
                <w:sz w:val="20"/>
                <w:szCs w:val="20"/>
                <w:rtl w:val="0"/>
              </w:rPr>
              <w:t xml:space="preserve">10.</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14042"/>
                <w:sz w:val="20"/>
                <w:szCs w:val="20"/>
              </w:rPr>
            </w:pPr>
            <w:r w:rsidDel="00000000" w:rsidR="00000000" w:rsidRPr="00000000">
              <w:rPr>
                <w:rtl w:val="0"/>
              </w:rPr>
            </w:r>
          </w:p>
        </w:tc>
      </w:tr>
    </w:tbl>
    <w:p w:rsidR="00000000" w:rsidDel="00000000" w:rsidP="00000000" w:rsidRDefault="00000000" w:rsidRPr="00000000" w14:paraId="000000EC">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ED">
      <w:pPr>
        <w:widowControl w:val="0"/>
        <w:spacing w:line="240" w:lineRule="auto"/>
        <w:rPr>
          <w:color w:val="414042"/>
          <w:sz w:val="20"/>
          <w:szCs w:val="20"/>
        </w:rPr>
      </w:pPr>
      <w:r w:rsidDel="00000000" w:rsidR="00000000" w:rsidRPr="00000000">
        <w:rPr>
          <w:rtl w:val="0"/>
        </w:rPr>
      </w:r>
    </w:p>
    <w:p w:rsidR="00000000" w:rsidDel="00000000" w:rsidP="00000000" w:rsidRDefault="00000000" w:rsidRPr="00000000" w14:paraId="000000EE">
      <w:pPr>
        <w:widowControl w:val="0"/>
        <w:spacing w:line="240" w:lineRule="auto"/>
        <w:rPr>
          <w:color w:val="9900ff"/>
          <w:sz w:val="20"/>
          <w:szCs w:val="20"/>
        </w:rPr>
        <w:sectPr>
          <w:pgSz w:h="12240" w:w="15840" w:orient="landscape"/>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EF">
      <w:pPr>
        <w:widowControl w:val="0"/>
        <w:spacing w:line="240" w:lineRule="auto"/>
        <w:rPr>
          <w:color w:val="414042"/>
          <w:sz w:val="20"/>
          <w:szCs w:val="20"/>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